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F" w:rsidRPr="003D55BD" w:rsidRDefault="00B44B3F" w:rsidP="00B44B3F">
      <w:pPr>
        <w:ind w:left="4820"/>
        <w:jc w:val="right"/>
      </w:pPr>
      <w:r>
        <w:t>Утвержден</w:t>
      </w:r>
    </w:p>
    <w:p w:rsidR="00B44B3F" w:rsidRDefault="00B44B3F" w:rsidP="00B44B3F">
      <w:pPr>
        <w:ind w:left="4820"/>
        <w:jc w:val="right"/>
      </w:pPr>
      <w:r>
        <w:t>р</w:t>
      </w:r>
      <w:r>
        <w:t>аспоряжением</w:t>
      </w:r>
    </w:p>
    <w:p w:rsidR="00B44B3F" w:rsidRDefault="00B44B3F" w:rsidP="00B44B3F">
      <w:pPr>
        <w:ind w:left="4820"/>
        <w:jc w:val="right"/>
      </w:pPr>
      <w:r>
        <w:t xml:space="preserve">председателя </w:t>
      </w:r>
      <w:r>
        <w:t>Контрольного</w:t>
      </w:r>
    </w:p>
    <w:p w:rsidR="00B44B3F" w:rsidRDefault="00B44B3F" w:rsidP="00B44B3F">
      <w:pPr>
        <w:ind w:left="4820"/>
        <w:jc w:val="right"/>
      </w:pPr>
      <w:r>
        <w:t>органа городского округа</w:t>
      </w:r>
    </w:p>
    <w:p w:rsidR="00B44B3F" w:rsidRDefault="00B44B3F" w:rsidP="00B44B3F">
      <w:pPr>
        <w:ind w:left="4820"/>
        <w:jc w:val="right"/>
      </w:pPr>
      <w:r>
        <w:t>ЗАТО Свободный</w:t>
      </w:r>
      <w:r w:rsidRPr="003D55BD">
        <w:t xml:space="preserve"> </w:t>
      </w:r>
    </w:p>
    <w:p w:rsidR="00B32847" w:rsidRPr="0070251A" w:rsidRDefault="00B44B3F" w:rsidP="00B44B3F">
      <w:pPr>
        <w:ind w:firstLine="0"/>
        <w:jc w:val="right"/>
      </w:pPr>
      <w:r w:rsidRPr="003D55BD">
        <w:t xml:space="preserve">от </w:t>
      </w:r>
      <w:r>
        <w:t>27</w:t>
      </w:r>
      <w:r w:rsidRPr="003D55BD">
        <w:t xml:space="preserve"> </w:t>
      </w:r>
      <w:r>
        <w:t>ноября</w:t>
      </w:r>
      <w:r w:rsidRPr="003D55BD">
        <w:t xml:space="preserve"> 20</w:t>
      </w:r>
      <w:r>
        <w:t>15</w:t>
      </w:r>
      <w:r w:rsidRPr="003D55BD">
        <w:t xml:space="preserve"> г. </w:t>
      </w:r>
      <w:r w:rsidRPr="000C372E">
        <w:t xml:space="preserve">№ </w:t>
      </w:r>
      <w:r>
        <w:t>6</w:t>
      </w:r>
      <w:r>
        <w:t>2</w:t>
      </w:r>
    </w:p>
    <w:p w:rsidR="00B32847" w:rsidRPr="0070251A" w:rsidRDefault="00B32847" w:rsidP="00B44B3F">
      <w:pPr>
        <w:ind w:firstLine="0"/>
        <w:jc w:val="right"/>
      </w:pPr>
    </w:p>
    <w:p w:rsidR="00B32847" w:rsidRPr="0070251A" w:rsidRDefault="00B32847" w:rsidP="00B32847">
      <w:pPr>
        <w:ind w:firstLine="0"/>
      </w:pPr>
    </w:p>
    <w:p w:rsidR="00B32847" w:rsidRPr="0070251A" w:rsidRDefault="00B32847" w:rsidP="00B32847">
      <w:pPr>
        <w:ind w:firstLine="0"/>
      </w:pPr>
    </w:p>
    <w:p w:rsidR="00B32847" w:rsidRPr="0070251A" w:rsidRDefault="00B32847" w:rsidP="00B32847">
      <w:pPr>
        <w:ind w:firstLine="0"/>
      </w:pPr>
    </w:p>
    <w:p w:rsidR="00B32847" w:rsidRDefault="00B32847" w:rsidP="00B32847">
      <w:pPr>
        <w:ind w:firstLine="0"/>
      </w:pPr>
    </w:p>
    <w:p w:rsidR="00C64D8D" w:rsidRDefault="00C64D8D" w:rsidP="00B32847">
      <w:pPr>
        <w:ind w:firstLine="0"/>
      </w:pPr>
    </w:p>
    <w:p w:rsidR="00C64D8D" w:rsidRDefault="00C64D8D" w:rsidP="00B32847">
      <w:pPr>
        <w:ind w:firstLine="0"/>
      </w:pPr>
    </w:p>
    <w:p w:rsidR="00C64D8D" w:rsidRPr="0070251A" w:rsidRDefault="00C64D8D" w:rsidP="00B32847">
      <w:pPr>
        <w:ind w:firstLine="0"/>
      </w:pPr>
    </w:p>
    <w:p w:rsidR="00700318" w:rsidRPr="00C64D8D" w:rsidRDefault="00700318" w:rsidP="0070031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64D8D">
        <w:rPr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700318" w:rsidRPr="00C64D8D" w:rsidRDefault="00700318" w:rsidP="0070031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00318" w:rsidRPr="00C64D8D" w:rsidRDefault="00700318" w:rsidP="0070031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64D8D">
        <w:rPr>
          <w:b/>
          <w:bCs/>
          <w:sz w:val="32"/>
          <w:szCs w:val="32"/>
        </w:rPr>
        <w:t>«ЭКСПЕРТИЗА ПРОЕКТОВ МУНИЦИПАЛЬНЫХ ПРОГРАММ»</w:t>
      </w:r>
    </w:p>
    <w:p w:rsidR="00B32847" w:rsidRPr="0070251A" w:rsidRDefault="00B32847" w:rsidP="00B32847">
      <w:pPr>
        <w:rPr>
          <w:b/>
          <w:sz w:val="32"/>
          <w:szCs w:val="32"/>
        </w:rPr>
      </w:pPr>
    </w:p>
    <w:p w:rsidR="00B32847" w:rsidRPr="0070251A" w:rsidRDefault="00B32847" w:rsidP="00B32847">
      <w:pPr>
        <w:rPr>
          <w:b/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  <w:r w:rsidRPr="0070251A">
        <w:rPr>
          <w:sz w:val="32"/>
          <w:szCs w:val="32"/>
        </w:rPr>
        <w:tab/>
      </w:r>
    </w:p>
    <w:p w:rsidR="00700318" w:rsidRPr="0070251A" w:rsidRDefault="00700318" w:rsidP="00B44B3F">
      <w:pPr>
        <w:tabs>
          <w:tab w:val="left" w:pos="4125"/>
        </w:tabs>
        <w:ind w:firstLine="0"/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C64D8D" w:rsidRDefault="00700318" w:rsidP="00700318">
      <w:pPr>
        <w:tabs>
          <w:tab w:val="left" w:pos="0"/>
        </w:tabs>
        <w:ind w:firstLine="0"/>
        <w:jc w:val="center"/>
      </w:pPr>
      <w:r w:rsidRPr="00C64D8D">
        <w:t>2015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625197374"/>
        <w:docPartObj>
          <w:docPartGallery w:val="Table of Contents"/>
          <w:docPartUnique/>
        </w:docPartObj>
      </w:sdtPr>
      <w:sdtEndPr/>
      <w:sdtContent>
        <w:p w:rsidR="00B32847" w:rsidRPr="0070251A" w:rsidRDefault="00FD04D8">
          <w:pPr>
            <w:pStyle w:val="a3"/>
            <w:rPr>
              <w:rFonts w:ascii="Times New Roman" w:hAnsi="Times New Roman" w:cs="Times New Roman"/>
            </w:rPr>
          </w:pPr>
          <w:r w:rsidRPr="0070251A">
            <w:rPr>
              <w:rFonts w:ascii="Times New Roman" w:hAnsi="Times New Roman" w:cs="Times New Roman"/>
            </w:rPr>
            <w:t>Содержание</w:t>
          </w:r>
        </w:p>
        <w:p w:rsidR="001451C5" w:rsidRPr="001451C5" w:rsidRDefault="00B32847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0251A">
            <w:fldChar w:fldCharType="begin"/>
          </w:r>
          <w:r w:rsidRPr="0070251A">
            <w:instrText xml:space="preserve"> TOC \o "1-3" \h \z \u </w:instrText>
          </w:r>
          <w:r w:rsidRPr="0070251A">
            <w:fldChar w:fldCharType="separate"/>
          </w:r>
          <w:hyperlink w:anchor="_Toc428806802" w:history="1">
            <w:r w:rsidR="001451C5" w:rsidRPr="001451C5">
              <w:rPr>
                <w:rStyle w:val="a7"/>
                <w:b/>
                <w:noProof/>
              </w:rPr>
              <w:t>1.</w:t>
            </w:r>
            <w:r w:rsidR="001451C5" w:rsidRPr="001451C5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451C5" w:rsidRPr="001451C5">
              <w:rPr>
                <w:rStyle w:val="a7"/>
                <w:b/>
                <w:noProof/>
              </w:rPr>
              <w:t>Общие положения</w:t>
            </w:r>
            <w:r w:rsidR="001451C5" w:rsidRPr="001451C5">
              <w:rPr>
                <w:noProof/>
                <w:webHidden/>
              </w:rPr>
              <w:tab/>
            </w:r>
            <w:r w:rsidR="001451C5" w:rsidRPr="001451C5">
              <w:rPr>
                <w:noProof/>
                <w:webHidden/>
              </w:rPr>
              <w:fldChar w:fldCharType="begin"/>
            </w:r>
            <w:r w:rsidR="001451C5" w:rsidRPr="001451C5">
              <w:rPr>
                <w:noProof/>
                <w:webHidden/>
              </w:rPr>
              <w:instrText xml:space="preserve"> PAGEREF _Toc428806802 \h </w:instrText>
            </w:r>
            <w:r w:rsidR="001451C5" w:rsidRPr="001451C5">
              <w:rPr>
                <w:noProof/>
                <w:webHidden/>
              </w:rPr>
            </w:r>
            <w:r w:rsidR="001451C5" w:rsidRPr="001451C5">
              <w:rPr>
                <w:noProof/>
                <w:webHidden/>
              </w:rPr>
              <w:fldChar w:fldCharType="separate"/>
            </w:r>
            <w:r w:rsidR="002078A1">
              <w:rPr>
                <w:noProof/>
                <w:webHidden/>
              </w:rPr>
              <w:t>3</w:t>
            </w:r>
            <w:r w:rsidR="001451C5" w:rsidRPr="001451C5">
              <w:rPr>
                <w:noProof/>
                <w:webHidden/>
              </w:rPr>
              <w:fldChar w:fldCharType="end"/>
            </w:r>
          </w:hyperlink>
        </w:p>
        <w:p w:rsidR="001451C5" w:rsidRPr="001451C5" w:rsidRDefault="000F2F7E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28806803" w:history="1">
            <w:r w:rsidR="001451C5" w:rsidRPr="001451C5">
              <w:rPr>
                <w:rStyle w:val="a7"/>
                <w:b/>
                <w:noProof/>
              </w:rPr>
              <w:t>2.</w:t>
            </w:r>
            <w:r w:rsidR="001451C5" w:rsidRPr="001451C5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451C5" w:rsidRPr="001451C5">
              <w:rPr>
                <w:rStyle w:val="a7"/>
                <w:b/>
                <w:noProof/>
              </w:rPr>
              <w:t>Проведение экспертизы</w:t>
            </w:r>
            <w:r w:rsidR="001451C5" w:rsidRPr="001451C5">
              <w:rPr>
                <w:noProof/>
                <w:webHidden/>
              </w:rPr>
              <w:tab/>
            </w:r>
            <w:r w:rsidR="001451C5" w:rsidRPr="001451C5">
              <w:rPr>
                <w:noProof/>
                <w:webHidden/>
              </w:rPr>
              <w:fldChar w:fldCharType="begin"/>
            </w:r>
            <w:r w:rsidR="001451C5" w:rsidRPr="001451C5">
              <w:rPr>
                <w:noProof/>
                <w:webHidden/>
              </w:rPr>
              <w:instrText xml:space="preserve"> PAGEREF _Toc428806803 \h </w:instrText>
            </w:r>
            <w:r w:rsidR="001451C5" w:rsidRPr="001451C5">
              <w:rPr>
                <w:noProof/>
                <w:webHidden/>
              </w:rPr>
            </w:r>
            <w:r w:rsidR="001451C5" w:rsidRPr="001451C5">
              <w:rPr>
                <w:noProof/>
                <w:webHidden/>
              </w:rPr>
              <w:fldChar w:fldCharType="separate"/>
            </w:r>
            <w:r w:rsidR="002078A1">
              <w:rPr>
                <w:noProof/>
                <w:webHidden/>
              </w:rPr>
              <w:t>4</w:t>
            </w:r>
            <w:r w:rsidR="001451C5" w:rsidRPr="001451C5">
              <w:rPr>
                <w:noProof/>
                <w:webHidden/>
              </w:rPr>
              <w:fldChar w:fldCharType="end"/>
            </w:r>
          </w:hyperlink>
        </w:p>
        <w:p w:rsidR="001451C5" w:rsidRDefault="000F2F7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28806804" w:history="1">
            <w:r w:rsidR="001451C5" w:rsidRPr="001451C5">
              <w:rPr>
                <w:rStyle w:val="a7"/>
                <w:rFonts w:eastAsia="Times New Roman"/>
                <w:b/>
                <w:noProof/>
                <w:kern w:val="32"/>
                <w:u w:val="none"/>
                <w:lang w:val="x-none"/>
              </w:rPr>
              <w:t>3. Оформление экспертизы</w:t>
            </w:r>
            <w:r w:rsidR="001451C5" w:rsidRPr="001451C5">
              <w:rPr>
                <w:noProof/>
                <w:webHidden/>
              </w:rPr>
              <w:tab/>
            </w:r>
            <w:r w:rsidR="001451C5" w:rsidRPr="001451C5">
              <w:rPr>
                <w:noProof/>
                <w:webHidden/>
              </w:rPr>
              <w:fldChar w:fldCharType="begin"/>
            </w:r>
            <w:r w:rsidR="001451C5" w:rsidRPr="001451C5">
              <w:rPr>
                <w:noProof/>
                <w:webHidden/>
              </w:rPr>
              <w:instrText xml:space="preserve"> PAGEREF _Toc428806804 \h </w:instrText>
            </w:r>
            <w:r w:rsidR="001451C5" w:rsidRPr="001451C5">
              <w:rPr>
                <w:noProof/>
                <w:webHidden/>
              </w:rPr>
            </w:r>
            <w:r w:rsidR="001451C5" w:rsidRPr="001451C5">
              <w:rPr>
                <w:noProof/>
                <w:webHidden/>
              </w:rPr>
              <w:fldChar w:fldCharType="separate"/>
            </w:r>
            <w:r w:rsidR="002078A1">
              <w:rPr>
                <w:noProof/>
                <w:webHidden/>
              </w:rPr>
              <w:t>5</w:t>
            </w:r>
            <w:r w:rsidR="001451C5" w:rsidRPr="001451C5">
              <w:rPr>
                <w:noProof/>
                <w:webHidden/>
              </w:rPr>
              <w:fldChar w:fldCharType="end"/>
            </w:r>
          </w:hyperlink>
        </w:p>
        <w:p w:rsidR="00B32847" w:rsidRPr="0070251A" w:rsidRDefault="00B32847">
          <w:r w:rsidRPr="0070251A">
            <w:rPr>
              <w:b/>
              <w:bCs/>
            </w:rPr>
            <w:fldChar w:fldCharType="end"/>
          </w:r>
        </w:p>
      </w:sdtContent>
    </w:sdt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B32847" w:rsidRPr="0070251A" w:rsidRDefault="00B32847" w:rsidP="00B32847">
      <w:pPr>
        <w:tabs>
          <w:tab w:val="left" w:pos="4125"/>
        </w:tabs>
        <w:rPr>
          <w:sz w:val="32"/>
          <w:szCs w:val="32"/>
        </w:rPr>
      </w:pPr>
    </w:p>
    <w:p w:rsidR="008E397A" w:rsidRPr="0070251A" w:rsidRDefault="008E397A" w:rsidP="00B32847">
      <w:pPr>
        <w:tabs>
          <w:tab w:val="left" w:pos="4125"/>
        </w:tabs>
        <w:rPr>
          <w:sz w:val="32"/>
          <w:szCs w:val="32"/>
        </w:rPr>
      </w:pPr>
    </w:p>
    <w:p w:rsidR="008E397A" w:rsidRPr="0070251A" w:rsidRDefault="008E397A" w:rsidP="00B32847">
      <w:pPr>
        <w:tabs>
          <w:tab w:val="left" w:pos="4125"/>
        </w:tabs>
        <w:rPr>
          <w:sz w:val="32"/>
          <w:szCs w:val="32"/>
        </w:rPr>
      </w:pPr>
      <w:r w:rsidRPr="0070251A">
        <w:rPr>
          <w:sz w:val="32"/>
          <w:szCs w:val="32"/>
        </w:rPr>
        <w:br w:type="page"/>
      </w:r>
    </w:p>
    <w:p w:rsidR="00B32847" w:rsidRPr="0070251A" w:rsidRDefault="00B32847" w:rsidP="007A0031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b/>
        </w:rPr>
      </w:pPr>
      <w:bookmarkStart w:id="0" w:name="_Toc428806802"/>
      <w:r w:rsidRPr="0070251A">
        <w:rPr>
          <w:b/>
        </w:rPr>
        <w:lastRenderedPageBreak/>
        <w:t>Общие положения</w:t>
      </w:r>
      <w:bookmarkEnd w:id="0"/>
    </w:p>
    <w:p w:rsidR="00B32847" w:rsidRPr="0070251A" w:rsidRDefault="00B32847" w:rsidP="00B32847">
      <w:pPr>
        <w:tabs>
          <w:tab w:val="left" w:pos="4125"/>
        </w:tabs>
      </w:pPr>
    </w:p>
    <w:p w:rsidR="00B44B3F" w:rsidRDefault="00B32847" w:rsidP="00B44B3F">
      <w:pPr>
        <w:pStyle w:val="a6"/>
        <w:numPr>
          <w:ilvl w:val="1"/>
          <w:numId w:val="1"/>
        </w:numPr>
        <w:ind w:left="0" w:firstLine="709"/>
      </w:pPr>
      <w:r w:rsidRPr="0070251A">
        <w:t>Стандарт муниципального финансового контроля «</w:t>
      </w:r>
      <w:r w:rsidR="00700318" w:rsidRPr="0070251A">
        <w:t>Экспертиза проектов муниципальных программ</w:t>
      </w:r>
      <w:r w:rsidRPr="0070251A">
        <w:t xml:space="preserve">» (далее - Стандарт), </w:t>
      </w:r>
      <w:r w:rsidR="00B44B3F">
        <w:t xml:space="preserve">Контрольным органом городского </w:t>
      </w:r>
      <w:proofErr w:type="gramStart"/>
      <w:r w:rsidR="00B44B3F">
        <w:t>округа</w:t>
      </w:r>
      <w:proofErr w:type="gramEnd"/>
      <w:r w:rsidR="00B44B3F">
        <w:t xml:space="preserve"> ЗАТО Свободный (далее – Контрольный орган)</w:t>
      </w:r>
      <w:r w:rsidR="00B44B3F">
        <w:t xml:space="preserve"> </w:t>
      </w:r>
      <w:r w:rsidR="00E85C82" w:rsidRPr="0070251A">
        <w:t xml:space="preserve">на основании </w:t>
      </w:r>
      <w:r w:rsidRPr="0070251A">
        <w:t xml:space="preserve"> Федеральн</w:t>
      </w:r>
      <w:r w:rsidR="00E85C82" w:rsidRPr="0070251A">
        <w:t>ого</w:t>
      </w:r>
      <w:r w:rsidRPr="0070251A">
        <w:t xml:space="preserve"> закон</w:t>
      </w:r>
      <w:r w:rsidR="00E85C82" w:rsidRPr="0070251A">
        <w:t>а</w:t>
      </w:r>
      <w:r w:rsidRPr="0070251A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D20B9" w:rsidRPr="0070251A">
        <w:t xml:space="preserve"> (далее – Федеральный закон № 6-ФЗ)</w:t>
      </w:r>
      <w:r w:rsidRPr="0070251A">
        <w:t>, «Общ</w:t>
      </w:r>
      <w:r w:rsidR="00E85C82" w:rsidRPr="0070251A">
        <w:t>их</w:t>
      </w:r>
      <w:r w:rsidRPr="0070251A">
        <w:t xml:space="preserve"> требовани</w:t>
      </w:r>
      <w:r w:rsidR="00E85C82" w:rsidRPr="0070251A">
        <w:t>й</w:t>
      </w:r>
      <w:r w:rsidRPr="0070251A"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РФ, протокол от 17.10.2014 № 47К (993)), </w:t>
      </w:r>
      <w:r w:rsidR="00B44B3F">
        <w:t xml:space="preserve">Положения «О контрольном органе городского </w:t>
      </w:r>
      <w:proofErr w:type="gramStart"/>
      <w:r w:rsidR="00B44B3F">
        <w:t>округа</w:t>
      </w:r>
      <w:proofErr w:type="gramEnd"/>
      <w:r w:rsidR="00B44B3F">
        <w:t xml:space="preserve"> ЗАТО Свободный», утвержденным </w:t>
      </w:r>
      <w:r w:rsidR="00B44B3F" w:rsidRPr="00563FDD">
        <w:t>решением Думы городского округа от 21.09.2011г. №</w:t>
      </w:r>
      <w:r w:rsidR="00B44B3F">
        <w:t xml:space="preserve"> </w:t>
      </w:r>
      <w:r w:rsidR="00B44B3F" w:rsidRPr="00563FDD">
        <w:t xml:space="preserve">62/14 </w:t>
      </w:r>
      <w:r w:rsidR="00B44B3F">
        <w:t xml:space="preserve">(далее – Положение), </w:t>
      </w:r>
      <w:r w:rsidR="00B44B3F" w:rsidRPr="003C25C4">
        <w:t xml:space="preserve">Регламента контрольного органа городского округа ЗАТО Свободный, утвержденного распоряжением председателя Контрольного </w:t>
      </w:r>
      <w:r w:rsidR="00B44B3F" w:rsidRPr="005D7B15">
        <w:t>органа городского округа от 27.11.2015г. № 60</w:t>
      </w:r>
      <w:r w:rsidR="00B44B3F" w:rsidRPr="00B44B3F">
        <w:t xml:space="preserve"> </w:t>
      </w:r>
      <w:r w:rsidR="00B44B3F">
        <w:t>(далее - Регламент)</w:t>
      </w:r>
      <w:r w:rsidR="00B44B3F">
        <w:t>.</w:t>
      </w:r>
    </w:p>
    <w:p w:rsidR="00DC36C1" w:rsidRPr="0070251A" w:rsidRDefault="00DC36C1" w:rsidP="00B44B3F">
      <w:pPr>
        <w:pStyle w:val="a6"/>
        <w:numPr>
          <w:ilvl w:val="1"/>
          <w:numId w:val="1"/>
        </w:numPr>
        <w:ind w:left="0" w:firstLine="709"/>
      </w:pPr>
      <w:r w:rsidRPr="0070251A">
        <w:t xml:space="preserve">Настоящий стандарт применяется в рамках реализации полномочия по экспертизе проектов муниципальных программ, предусмотренного п.2 ст.157 </w:t>
      </w:r>
      <w:r w:rsidR="009815A5" w:rsidRPr="0070251A">
        <w:t>Бюджетного кодекса Российской Федерации (далее – Бюджетный кодекс)</w:t>
      </w:r>
      <w:r w:rsidR="00B534B3">
        <w:t xml:space="preserve"> и пп.7 п.2 ст.9 </w:t>
      </w:r>
      <w:r w:rsidRPr="0070251A">
        <w:t>Федерального закона № 6-ФЗ.</w:t>
      </w:r>
    </w:p>
    <w:p w:rsidR="00872B8D" w:rsidRPr="0070251A" w:rsidRDefault="00B32847" w:rsidP="00E85C82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t xml:space="preserve">Целью Стандарта </w:t>
      </w:r>
      <w:r w:rsidR="00C01479" w:rsidRPr="0070251A">
        <w:t>является определение общих требований к</w:t>
      </w:r>
      <w:r w:rsidRPr="0070251A">
        <w:t xml:space="preserve"> </w:t>
      </w:r>
      <w:r w:rsidR="00C01479" w:rsidRPr="0070251A">
        <w:t>проведению</w:t>
      </w:r>
      <w:r w:rsidR="002A2C00" w:rsidRPr="0070251A">
        <w:t xml:space="preserve"> экспертизы проектов муниципальных программ и проектов муниципальных правовых актов вносящих изменения в муниципальные программы</w:t>
      </w:r>
      <w:r w:rsidRPr="0070251A">
        <w:t xml:space="preserve"> (далее </w:t>
      </w:r>
      <w:r w:rsidR="003D6D19" w:rsidRPr="0070251A">
        <w:t xml:space="preserve">– </w:t>
      </w:r>
      <w:r w:rsidR="00C01479" w:rsidRPr="0070251A">
        <w:t>Экспертиза</w:t>
      </w:r>
      <w:r w:rsidRPr="0070251A">
        <w:t>).</w:t>
      </w:r>
    </w:p>
    <w:p w:rsidR="005B2164" w:rsidRPr="0070251A" w:rsidRDefault="00B32847" w:rsidP="0070251A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t xml:space="preserve"> Задачами настоящего Стандарта являются:</w:t>
      </w:r>
      <w:r w:rsidR="00872B8D" w:rsidRPr="0070251A">
        <w:t xml:space="preserve"> </w:t>
      </w:r>
    </w:p>
    <w:p w:rsidR="00C01479" w:rsidRPr="0070251A" w:rsidRDefault="00C01479" w:rsidP="00C01479">
      <w:pPr>
        <w:pStyle w:val="a6"/>
        <w:widowControl w:val="0"/>
        <w:autoSpaceDE w:val="0"/>
        <w:autoSpaceDN w:val="0"/>
        <w:adjustRightInd w:val="0"/>
        <w:ind w:left="0"/>
      </w:pPr>
      <w:r w:rsidRPr="0070251A">
        <w:t>- определение содержания, принципов и процедур проведения Экспертизы;</w:t>
      </w:r>
    </w:p>
    <w:p w:rsidR="00C01479" w:rsidRPr="0070251A" w:rsidRDefault="00C01479" w:rsidP="00C01479">
      <w:pPr>
        <w:pStyle w:val="a6"/>
        <w:widowControl w:val="0"/>
        <w:autoSpaceDE w:val="0"/>
        <w:autoSpaceDN w:val="0"/>
        <w:adjustRightInd w:val="0"/>
        <w:ind w:left="0"/>
      </w:pPr>
      <w:r w:rsidRPr="0070251A">
        <w:t>- установление общих требований к организац</w:t>
      </w:r>
      <w:r w:rsidR="003D6D19" w:rsidRPr="0070251A">
        <w:t xml:space="preserve">ии, </w:t>
      </w:r>
      <w:r w:rsidRPr="0070251A">
        <w:t xml:space="preserve">проведению и оформлению результатов </w:t>
      </w:r>
      <w:r w:rsidR="003D6D19" w:rsidRPr="0070251A">
        <w:t>Экспертизы</w:t>
      </w:r>
      <w:r w:rsidRPr="0070251A">
        <w:t>.</w:t>
      </w:r>
    </w:p>
    <w:p w:rsidR="004D1268" w:rsidRPr="0070251A" w:rsidRDefault="00B534B3" w:rsidP="004D1268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t>Понятия,</w:t>
      </w:r>
      <w:r w:rsidR="004D1268" w:rsidRPr="0070251A">
        <w:t xml:space="preserve"> используемые в стандарте:</w:t>
      </w:r>
    </w:p>
    <w:p w:rsidR="007878BF" w:rsidRPr="0070251A" w:rsidRDefault="00D93924" w:rsidP="00F07BD2">
      <w:pPr>
        <w:pStyle w:val="a6"/>
        <w:tabs>
          <w:tab w:val="left" w:pos="0"/>
        </w:tabs>
        <w:ind w:left="0"/>
      </w:pPr>
      <w:r w:rsidRPr="0070251A">
        <w:rPr>
          <w:b/>
        </w:rPr>
        <w:t>Проект</w:t>
      </w:r>
      <w:r w:rsidRPr="0070251A">
        <w:t xml:space="preserve"> - проект муниципальной программы и проект муниципального правового акта вносящего изменения в муниципальную программу.</w:t>
      </w:r>
    </w:p>
    <w:p w:rsidR="00D93924" w:rsidRPr="0070251A" w:rsidRDefault="00D93924" w:rsidP="00F07BD2">
      <w:pPr>
        <w:pStyle w:val="a6"/>
        <w:tabs>
          <w:tab w:val="left" w:pos="0"/>
        </w:tabs>
        <w:ind w:left="0"/>
      </w:pPr>
      <w:r w:rsidRPr="0070251A">
        <w:rPr>
          <w:b/>
        </w:rPr>
        <w:t xml:space="preserve">Заключение </w:t>
      </w:r>
      <w:r w:rsidRPr="0070251A">
        <w:t xml:space="preserve">– </w:t>
      </w:r>
      <w:proofErr w:type="gramStart"/>
      <w:r w:rsidRPr="0070251A">
        <w:t>документ</w:t>
      </w:r>
      <w:proofErr w:type="gramEnd"/>
      <w:r w:rsidRPr="0070251A">
        <w:t xml:space="preserve"> формируемый </w:t>
      </w:r>
      <w:r w:rsidR="00B534B3">
        <w:t>Контрольным органом</w:t>
      </w:r>
      <w:r w:rsidRPr="0070251A">
        <w:t xml:space="preserve"> по итогам проведения Экспертизы.</w:t>
      </w:r>
    </w:p>
    <w:p w:rsidR="00DC36C1" w:rsidRPr="0070251A" w:rsidRDefault="00DC36C1" w:rsidP="00DC36C1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t xml:space="preserve">При выполнении требований стандарта сотрудник </w:t>
      </w:r>
      <w:r w:rsidR="00B534B3">
        <w:t xml:space="preserve">Контрольного органа </w:t>
      </w:r>
      <w:r w:rsidRPr="0070251A">
        <w:t>должен руководствоваться:</w:t>
      </w:r>
    </w:p>
    <w:p w:rsidR="00DC36C1" w:rsidRPr="0070251A" w:rsidRDefault="00DC36C1" w:rsidP="009815A5">
      <w:pPr>
        <w:pStyle w:val="a6"/>
        <w:tabs>
          <w:tab w:val="left" w:pos="0"/>
        </w:tabs>
        <w:ind w:left="709" w:firstLine="0"/>
      </w:pPr>
      <w:r w:rsidRPr="0070251A">
        <w:t>- Бюджетным кодексом</w:t>
      </w:r>
      <w:r w:rsidR="004B5245">
        <w:t xml:space="preserve"> Российской Федерации</w:t>
      </w:r>
      <w:r w:rsidRPr="0070251A">
        <w:t>;</w:t>
      </w:r>
    </w:p>
    <w:p w:rsidR="00DC36C1" w:rsidRPr="0070251A" w:rsidRDefault="00DC36C1" w:rsidP="009815A5">
      <w:pPr>
        <w:pStyle w:val="a6"/>
        <w:tabs>
          <w:tab w:val="left" w:pos="0"/>
        </w:tabs>
        <w:ind w:left="709" w:firstLine="0"/>
      </w:pPr>
      <w:r w:rsidRPr="0070251A">
        <w:t>- Федеральным законом № 6-ФЗ;</w:t>
      </w:r>
    </w:p>
    <w:p w:rsidR="00DC36C1" w:rsidRPr="0070251A" w:rsidRDefault="00DC36C1" w:rsidP="009815A5">
      <w:pPr>
        <w:pStyle w:val="a6"/>
        <w:tabs>
          <w:tab w:val="left" w:pos="0"/>
        </w:tabs>
        <w:ind w:left="709" w:firstLine="0"/>
      </w:pPr>
      <w:r w:rsidRPr="0070251A">
        <w:t>- Положением;</w:t>
      </w:r>
    </w:p>
    <w:p w:rsidR="00DC36C1" w:rsidRPr="0070251A" w:rsidRDefault="00DC36C1" w:rsidP="009815A5">
      <w:pPr>
        <w:pStyle w:val="a6"/>
        <w:tabs>
          <w:tab w:val="left" w:pos="0"/>
        </w:tabs>
        <w:ind w:left="709" w:firstLine="0"/>
      </w:pPr>
      <w:r w:rsidRPr="0070251A">
        <w:t>- Регламентом.</w:t>
      </w:r>
    </w:p>
    <w:p w:rsidR="003D6D19" w:rsidRPr="0070251A" w:rsidRDefault="003D6D19" w:rsidP="008E397A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lastRenderedPageBreak/>
        <w:t xml:space="preserve">По вопросам, не урегулированным настоящим Стандартом, проведение </w:t>
      </w:r>
      <w:r w:rsidR="005D6C8E" w:rsidRPr="0070251A">
        <w:t>Экспертизы</w:t>
      </w:r>
      <w:r w:rsidRPr="0070251A">
        <w:t xml:space="preserve"> осуществляется в соответствии с требованиями </w:t>
      </w:r>
      <w:r w:rsidR="005D6C8E" w:rsidRPr="0070251A">
        <w:t>Р</w:t>
      </w:r>
      <w:r w:rsidRPr="0070251A">
        <w:t>егламента и стандарт</w:t>
      </w:r>
      <w:r w:rsidR="005D6C8E" w:rsidRPr="0070251A">
        <w:t>ом</w:t>
      </w:r>
      <w:r w:rsidRPr="0070251A">
        <w:t xml:space="preserve"> внешнего муниципального финансового контроля «Контроль реализации результатов контрольных и экспер</w:t>
      </w:r>
      <w:r w:rsidR="00B534B3">
        <w:t>тно-аналитических мероприятий».</w:t>
      </w:r>
    </w:p>
    <w:p w:rsidR="00D93924" w:rsidRPr="0070251A" w:rsidRDefault="00B32847" w:rsidP="00D93924">
      <w:pPr>
        <w:pStyle w:val="a6"/>
        <w:numPr>
          <w:ilvl w:val="1"/>
          <w:numId w:val="1"/>
        </w:numPr>
        <w:tabs>
          <w:tab w:val="left" w:pos="0"/>
        </w:tabs>
        <w:ind w:left="0" w:firstLine="709"/>
      </w:pPr>
      <w:r w:rsidRPr="0070251A">
        <w:t xml:space="preserve">Положения настоящего Стандарта являются обязательными для соблюдения </w:t>
      </w:r>
      <w:r w:rsidR="0003070B" w:rsidRPr="0070251A">
        <w:t xml:space="preserve">должностными лицами </w:t>
      </w:r>
      <w:r w:rsidR="00CE6C84">
        <w:t>Контрольного</w:t>
      </w:r>
      <w:r w:rsidR="0003070B" w:rsidRPr="0070251A">
        <w:t xml:space="preserve"> органа</w:t>
      </w:r>
      <w:r w:rsidRPr="0070251A">
        <w:t>.</w:t>
      </w:r>
    </w:p>
    <w:p w:rsidR="00D93924" w:rsidRPr="0070251A" w:rsidRDefault="00D93924" w:rsidP="00D93924">
      <w:pPr>
        <w:pStyle w:val="a6"/>
        <w:tabs>
          <w:tab w:val="left" w:pos="0"/>
        </w:tabs>
        <w:ind w:left="709" w:firstLine="0"/>
      </w:pPr>
    </w:p>
    <w:p w:rsidR="00CA6AA9" w:rsidRPr="0070251A" w:rsidRDefault="00254EC3" w:rsidP="00254EC3">
      <w:pPr>
        <w:pStyle w:val="a6"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</w:rPr>
      </w:pPr>
      <w:bookmarkStart w:id="1" w:name="_Toc428806803"/>
      <w:r w:rsidRPr="0070251A">
        <w:rPr>
          <w:b/>
        </w:rPr>
        <w:t>Проведение экспертизы</w:t>
      </w:r>
      <w:bookmarkEnd w:id="1"/>
    </w:p>
    <w:p w:rsidR="00493A8C" w:rsidRPr="0070251A" w:rsidRDefault="00493A8C" w:rsidP="00493A8C">
      <w:pPr>
        <w:pStyle w:val="a6"/>
        <w:tabs>
          <w:tab w:val="left" w:pos="0"/>
        </w:tabs>
        <w:ind w:left="928" w:firstLine="0"/>
        <w:outlineLvl w:val="0"/>
        <w:rPr>
          <w:b/>
        </w:rPr>
      </w:pPr>
    </w:p>
    <w:p w:rsidR="00493A8C" w:rsidRPr="0070251A" w:rsidRDefault="00493A8C" w:rsidP="0070251A">
      <w:pPr>
        <w:pStyle w:val="a6"/>
        <w:numPr>
          <w:ilvl w:val="0"/>
          <w:numId w:val="5"/>
        </w:numPr>
        <w:tabs>
          <w:tab w:val="left" w:pos="0"/>
        </w:tabs>
        <w:ind w:left="0" w:firstLine="709"/>
      </w:pPr>
      <w:r w:rsidRPr="0070251A">
        <w:t xml:space="preserve">Экспертиза проводится в отношении проектов муниципальных программ и проектов муниципальных правовых актов вносящих изменения в муниципальные программы официально направленных, </w:t>
      </w:r>
      <w:r w:rsidR="007A2572">
        <w:t xml:space="preserve">администрацией </w:t>
      </w:r>
      <w:r w:rsidR="00CE6C84">
        <w:t xml:space="preserve">городского </w:t>
      </w:r>
      <w:proofErr w:type="gramStart"/>
      <w:r w:rsidR="00CE6C84">
        <w:t>округа</w:t>
      </w:r>
      <w:proofErr w:type="gramEnd"/>
      <w:r w:rsidR="00CE6C84">
        <w:t xml:space="preserve"> ЗАТО Свободный</w:t>
      </w:r>
      <w:r w:rsidR="007A2572">
        <w:t xml:space="preserve"> (далее – Администрация)</w:t>
      </w:r>
      <w:r w:rsidRPr="0070251A">
        <w:t>.</w:t>
      </w:r>
    </w:p>
    <w:p w:rsidR="00D27802" w:rsidRPr="0070251A" w:rsidRDefault="00493A8C" w:rsidP="0070251A">
      <w:pPr>
        <w:pStyle w:val="a6"/>
        <w:numPr>
          <w:ilvl w:val="0"/>
          <w:numId w:val="5"/>
        </w:numPr>
        <w:tabs>
          <w:tab w:val="left" w:pos="0"/>
        </w:tabs>
        <w:ind w:left="0" w:firstLine="709"/>
      </w:pPr>
      <w:r w:rsidRPr="0070251A">
        <w:t xml:space="preserve">При поступлении </w:t>
      </w:r>
      <w:r w:rsidR="00D93924" w:rsidRPr="0070251A">
        <w:t>Проекта председатель</w:t>
      </w:r>
      <w:r w:rsidR="00FB45B4" w:rsidRPr="0070251A">
        <w:t xml:space="preserve"> не позднее 2</w:t>
      </w:r>
      <w:r w:rsidR="00C64D8D">
        <w:t>-х</w:t>
      </w:r>
      <w:r w:rsidR="00FB45B4" w:rsidRPr="0070251A">
        <w:t xml:space="preserve"> рабочих дней,</w:t>
      </w:r>
      <w:r w:rsidR="00D27802" w:rsidRPr="0070251A">
        <w:t xml:space="preserve"> своим</w:t>
      </w:r>
      <w:r w:rsidR="00D93924" w:rsidRPr="0070251A">
        <w:t xml:space="preserve"> распоряжением определяет должностное лицо </w:t>
      </w:r>
      <w:r w:rsidR="00CE6C84">
        <w:t>Контрольного</w:t>
      </w:r>
      <w:r w:rsidR="00D93924" w:rsidRPr="0070251A">
        <w:t xml:space="preserve"> органа, ответственное за проведение Экспертизы и подготовку Заключения, а также сроки проведения Экспертизы.</w:t>
      </w:r>
    </w:p>
    <w:p w:rsidR="00FB45B4" w:rsidRPr="0070251A" w:rsidRDefault="00FB45B4" w:rsidP="0070251A">
      <w:pPr>
        <w:pStyle w:val="a6"/>
        <w:numPr>
          <w:ilvl w:val="0"/>
          <w:numId w:val="5"/>
        </w:numPr>
        <w:tabs>
          <w:tab w:val="left" w:pos="0"/>
        </w:tabs>
        <w:ind w:left="0" w:firstLine="709"/>
      </w:pPr>
      <w:r w:rsidRPr="0070251A">
        <w:t xml:space="preserve">Срок проведения экспертизы проекта муниципальной программы и подготовки заключения определяется председателем, и как правило не должен превышать 10 рабочих дней. </w:t>
      </w:r>
    </w:p>
    <w:p w:rsidR="00FB45B4" w:rsidRPr="0070251A" w:rsidRDefault="00FB45B4" w:rsidP="0070251A">
      <w:pPr>
        <w:pStyle w:val="a6"/>
        <w:numPr>
          <w:ilvl w:val="0"/>
          <w:numId w:val="5"/>
        </w:numPr>
        <w:tabs>
          <w:tab w:val="left" w:pos="0"/>
        </w:tabs>
        <w:ind w:left="0" w:firstLine="709"/>
      </w:pPr>
      <w:r w:rsidRPr="0070251A">
        <w:t>Срок проведения экспертизы проекта муниципального правового акта вносящего изменения в муниципальную программу</w:t>
      </w:r>
      <w:r w:rsidR="004155FE" w:rsidRPr="0070251A">
        <w:t xml:space="preserve"> и подготовки заключения определяется председателем</w:t>
      </w:r>
      <w:r w:rsidRPr="0070251A">
        <w:t>,</w:t>
      </w:r>
      <w:r w:rsidR="004155FE" w:rsidRPr="0070251A">
        <w:t xml:space="preserve"> и</w:t>
      </w:r>
      <w:r w:rsidRPr="0070251A">
        <w:t xml:space="preserve"> как правило не должен превышать 5 рабочих дней.</w:t>
      </w:r>
    </w:p>
    <w:p w:rsidR="00FB45B4" w:rsidRPr="0070251A" w:rsidRDefault="00FB45B4" w:rsidP="0070251A">
      <w:pPr>
        <w:pStyle w:val="a6"/>
        <w:numPr>
          <w:ilvl w:val="0"/>
          <w:numId w:val="5"/>
        </w:numPr>
        <w:tabs>
          <w:tab w:val="left" w:pos="0"/>
        </w:tabs>
        <w:ind w:left="0" w:firstLine="709"/>
      </w:pPr>
      <w:r w:rsidRPr="0070251A">
        <w:t xml:space="preserve"> Председатель на основании письменного обращения ответственного исполнителя </w:t>
      </w:r>
      <w:r w:rsidR="00FC55CE" w:rsidRPr="0070251A">
        <w:t>может продлить с</w:t>
      </w:r>
      <w:r w:rsidRPr="0070251A">
        <w:t>рок</w:t>
      </w:r>
      <w:r w:rsidR="007A2572">
        <w:t>,</w:t>
      </w:r>
      <w:r w:rsidRPr="0070251A">
        <w:t xml:space="preserve"> указанный в п.2.</w:t>
      </w:r>
      <w:r w:rsidR="004155FE" w:rsidRPr="0070251A">
        <w:t>3</w:t>
      </w:r>
      <w:r w:rsidRPr="0070251A">
        <w:t>. и 2.</w:t>
      </w:r>
      <w:r w:rsidR="004155FE" w:rsidRPr="0070251A">
        <w:t>4</w:t>
      </w:r>
      <w:r w:rsidRPr="0070251A">
        <w:t>.</w:t>
      </w:r>
    </w:p>
    <w:p w:rsidR="00D27802" w:rsidRPr="0070251A" w:rsidRDefault="00D27802" w:rsidP="0070251A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rPr>
          <w:rFonts w:eastAsia="Calibri"/>
        </w:rPr>
      </w:pPr>
      <w:r w:rsidRPr="0070251A">
        <w:rPr>
          <w:rFonts w:eastAsia="Calibri"/>
        </w:rPr>
        <w:t xml:space="preserve"> При проведении экспертизы проектов муниципальных программ проводится анализ и оценка: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 xml:space="preserve">– соответствия </w:t>
      </w:r>
      <w:r w:rsidR="00B97418" w:rsidRPr="0070251A">
        <w:rPr>
          <w:rFonts w:eastAsia="Calibri"/>
        </w:rPr>
        <w:t xml:space="preserve">полномочий и </w:t>
      </w:r>
      <w:r w:rsidRPr="0070251A">
        <w:rPr>
          <w:rFonts w:eastAsia="Calibri"/>
        </w:rPr>
        <w:t>положений, нормам действующего законодательства;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 xml:space="preserve">– соответствия целей и задач, поставленной проблеме, а также основным направлениям государственной политики и стратегическим документам </w:t>
      </w:r>
      <w:r w:rsidR="00CE6C84">
        <w:rPr>
          <w:rFonts w:eastAsia="Calibri"/>
        </w:rPr>
        <w:t>городского округа</w:t>
      </w:r>
      <w:r w:rsidRPr="0070251A">
        <w:rPr>
          <w:rFonts w:eastAsia="Calibri"/>
        </w:rPr>
        <w:t>;</w:t>
      </w:r>
    </w:p>
    <w:p w:rsidR="00D128A3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 xml:space="preserve">– </w:t>
      </w:r>
      <w:r w:rsidR="009F2A6D" w:rsidRPr="0070251A">
        <w:rPr>
          <w:rFonts w:eastAsia="Calibri"/>
        </w:rPr>
        <w:t>взаимосвязанность целей, задач, мероприятий предлагаемых изменений</w:t>
      </w:r>
      <w:r w:rsidRPr="0070251A">
        <w:rPr>
          <w:rFonts w:eastAsia="Calibri"/>
        </w:rPr>
        <w:t>;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>– корректности целевых показателей, в том числе возможности их измерения и применения при оценке степени достижения целей и выполнения задач;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>– отсутствия дублирования мероприятий других действующих и принимаемых программ;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t>– ресурсного обеспечения, обоснованности заявленных финансовых потребностей и источников финансирования;</w:t>
      </w:r>
    </w:p>
    <w:p w:rsidR="00D27802" w:rsidRPr="0070251A" w:rsidRDefault="00D27802" w:rsidP="001451C5">
      <w:pPr>
        <w:pStyle w:val="a6"/>
        <w:widowControl w:val="0"/>
        <w:tabs>
          <w:tab w:val="left" w:pos="709"/>
          <w:tab w:val="left" w:pos="851"/>
          <w:tab w:val="left" w:pos="993"/>
        </w:tabs>
        <w:ind w:left="0"/>
        <w:rPr>
          <w:rFonts w:eastAsia="Calibri"/>
        </w:rPr>
      </w:pPr>
      <w:r w:rsidRPr="0070251A">
        <w:rPr>
          <w:rFonts w:eastAsia="Calibri"/>
        </w:rPr>
        <w:lastRenderedPageBreak/>
        <w:t>– реальности достижения запланированных целей и задач в установленные муниципальной программой сроки.</w:t>
      </w:r>
    </w:p>
    <w:p w:rsidR="00D27802" w:rsidRPr="0070251A" w:rsidRDefault="00D128A3" w:rsidP="001451C5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rFonts w:eastAsia="Calibri"/>
        </w:rPr>
      </w:pPr>
      <w:r w:rsidRPr="0070251A">
        <w:rPr>
          <w:rFonts w:eastAsia="Calibri"/>
        </w:rPr>
        <w:t>При проведении экспертизы проектов муниципальных правовых актов вносящих изменения в муниципальные программы проводится анализ и оценка</w:t>
      </w:r>
      <w:r w:rsidR="00D27802" w:rsidRPr="0070251A">
        <w:rPr>
          <w:rFonts w:eastAsia="Calibri"/>
        </w:rPr>
        <w:t>:</w:t>
      </w:r>
    </w:p>
    <w:p w:rsidR="00D27802" w:rsidRPr="0070251A" w:rsidRDefault="00D27802" w:rsidP="001451C5">
      <w:pPr>
        <w:widowControl w:val="0"/>
        <w:tabs>
          <w:tab w:val="left" w:pos="851"/>
          <w:tab w:val="left" w:pos="993"/>
        </w:tabs>
        <w:contextualSpacing/>
        <w:rPr>
          <w:rFonts w:eastAsia="Calibri"/>
        </w:rPr>
      </w:pPr>
      <w:r w:rsidRPr="0070251A">
        <w:rPr>
          <w:rFonts w:eastAsia="Calibri"/>
        </w:rPr>
        <w:t>– вопросов правомерности и обоснованности предлагаемых изменений программы, конечных результатов программы;</w:t>
      </w:r>
    </w:p>
    <w:p w:rsidR="00D27802" w:rsidRPr="0070251A" w:rsidRDefault="00D27802" w:rsidP="001451C5">
      <w:pPr>
        <w:widowControl w:val="0"/>
        <w:tabs>
          <w:tab w:val="left" w:pos="851"/>
          <w:tab w:val="left" w:pos="993"/>
        </w:tabs>
        <w:contextualSpacing/>
        <w:rPr>
          <w:rFonts w:eastAsia="Calibri"/>
        </w:rPr>
      </w:pPr>
      <w:r w:rsidRPr="0070251A">
        <w:rPr>
          <w:rFonts w:eastAsia="Calibri"/>
        </w:rPr>
        <w:t xml:space="preserve">– </w:t>
      </w:r>
      <w:r w:rsidR="00CE6C84">
        <w:rPr>
          <w:rFonts w:eastAsia="Calibri"/>
        </w:rPr>
        <w:t xml:space="preserve">  </w:t>
      </w:r>
      <w:r w:rsidRPr="0070251A">
        <w:rPr>
          <w:rFonts w:eastAsia="Calibri"/>
        </w:rPr>
        <w:t>корректности предлагаемых изменений;</w:t>
      </w:r>
    </w:p>
    <w:p w:rsidR="00D27802" w:rsidRPr="0070251A" w:rsidRDefault="00D27802" w:rsidP="001451C5">
      <w:pPr>
        <w:widowControl w:val="0"/>
        <w:tabs>
          <w:tab w:val="left" w:pos="851"/>
          <w:tab w:val="left" w:pos="993"/>
        </w:tabs>
        <w:contextualSpacing/>
        <w:rPr>
          <w:rFonts w:eastAsia="Calibri"/>
        </w:rPr>
      </w:pPr>
      <w:r w:rsidRPr="0070251A">
        <w:rPr>
          <w:rFonts w:eastAsia="Calibri"/>
        </w:rPr>
        <w:t>– логичности предлагаемых изменений (отсутствие внутренних противоречий в программе после внесения в нее изменений);</w:t>
      </w:r>
    </w:p>
    <w:p w:rsidR="00D27802" w:rsidRPr="0070251A" w:rsidRDefault="00D27802" w:rsidP="001451C5">
      <w:pPr>
        <w:widowControl w:val="0"/>
        <w:tabs>
          <w:tab w:val="left" w:pos="851"/>
          <w:tab w:val="left" w:pos="993"/>
        </w:tabs>
        <w:contextualSpacing/>
        <w:rPr>
          <w:rFonts w:eastAsia="Calibri"/>
        </w:rPr>
      </w:pPr>
      <w:r w:rsidRPr="0070251A">
        <w:rPr>
          <w:rFonts w:eastAsia="Calibri"/>
        </w:rPr>
        <w:t xml:space="preserve">– </w:t>
      </w:r>
      <w:r w:rsidR="009F2A6D" w:rsidRPr="0070251A">
        <w:rPr>
          <w:rFonts w:eastAsia="Calibri"/>
        </w:rPr>
        <w:t>взаимосвязанность целей, задач, мероприятий</w:t>
      </w:r>
      <w:r w:rsidRPr="0070251A">
        <w:rPr>
          <w:rFonts w:eastAsia="Calibri"/>
        </w:rPr>
        <w:t xml:space="preserve"> предлагаемых изменений;</w:t>
      </w:r>
    </w:p>
    <w:p w:rsidR="00D27802" w:rsidRPr="0070251A" w:rsidRDefault="00D27802" w:rsidP="001451C5">
      <w:pPr>
        <w:widowControl w:val="0"/>
        <w:tabs>
          <w:tab w:val="left" w:pos="851"/>
          <w:tab w:val="left" w:pos="993"/>
        </w:tabs>
        <w:contextualSpacing/>
        <w:rPr>
          <w:rFonts w:eastAsia="Calibri"/>
        </w:rPr>
      </w:pPr>
      <w:r w:rsidRPr="0070251A">
        <w:rPr>
          <w:rFonts w:eastAsia="Calibri"/>
        </w:rPr>
        <w:t xml:space="preserve">– устранение нарушений и недостатков программы, указанных </w:t>
      </w:r>
      <w:proofErr w:type="spellStart"/>
      <w:r w:rsidR="00CE6C84">
        <w:rPr>
          <w:rFonts w:eastAsia="Calibri"/>
        </w:rPr>
        <w:t>Конрольным</w:t>
      </w:r>
      <w:proofErr w:type="spellEnd"/>
      <w:r w:rsidRPr="0070251A">
        <w:rPr>
          <w:rFonts w:eastAsia="Calibri"/>
        </w:rPr>
        <w:t xml:space="preserve"> органом при проведении экспертизы программы в предыдущих редакциях.</w:t>
      </w:r>
    </w:p>
    <w:p w:rsidR="001451C5" w:rsidRDefault="00D27802" w:rsidP="001451C5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rPr>
          <w:rFonts w:eastAsia="Calibri"/>
        </w:rPr>
      </w:pPr>
      <w:r w:rsidRPr="001451C5">
        <w:rPr>
          <w:rFonts w:eastAsia="Calibri"/>
        </w:rPr>
        <w:t xml:space="preserve"> Подготовка предложений по устранению имеющихся замечаний, совершенствованию содержания проекта изменений муниципальной программы, в том числе деятельности органов местного самоуправления в сфере ее реализации.</w:t>
      </w:r>
    </w:p>
    <w:p w:rsidR="00D27802" w:rsidRPr="001451C5" w:rsidRDefault="00D27802" w:rsidP="001451C5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rPr>
          <w:rFonts w:eastAsia="Calibri"/>
        </w:rPr>
      </w:pPr>
      <w:r w:rsidRPr="001451C5">
        <w:rPr>
          <w:rFonts w:eastAsia="Calibri"/>
        </w:rPr>
        <w:t xml:space="preserve">При проведении </w:t>
      </w:r>
      <w:r w:rsidR="0070251A" w:rsidRPr="001451C5">
        <w:rPr>
          <w:rFonts w:eastAsia="Calibri"/>
        </w:rPr>
        <w:t>Э</w:t>
      </w:r>
      <w:r w:rsidRPr="001451C5">
        <w:rPr>
          <w:rFonts w:eastAsia="Calibri"/>
        </w:rPr>
        <w:t>кспертизы учитываются результаты ранее проведенных контрольных и экспертно-аналитических мероприятий, экспертиз</w:t>
      </w:r>
      <w:r w:rsidRPr="001451C5">
        <w:rPr>
          <w:rFonts w:eastAsia="Calibri"/>
          <w:b/>
          <w:bCs/>
        </w:rPr>
        <w:t xml:space="preserve"> </w:t>
      </w:r>
      <w:r w:rsidRPr="001451C5">
        <w:rPr>
          <w:rFonts w:eastAsia="Calibri"/>
          <w:bCs/>
        </w:rPr>
        <w:t xml:space="preserve">проектов </w:t>
      </w:r>
      <w:r w:rsidR="007A2572">
        <w:rPr>
          <w:rFonts w:eastAsia="Calibri"/>
          <w:bCs/>
        </w:rPr>
        <w:t>правовых актов</w:t>
      </w:r>
      <w:r w:rsidRPr="001451C5">
        <w:rPr>
          <w:rFonts w:eastAsia="Calibri"/>
        </w:rPr>
        <w:t xml:space="preserve">. </w:t>
      </w:r>
    </w:p>
    <w:p w:rsidR="0070251A" w:rsidRPr="0070251A" w:rsidRDefault="0070251A" w:rsidP="007025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2"/>
        </w:rPr>
      </w:pPr>
      <w:bookmarkStart w:id="2" w:name="l59"/>
      <w:bookmarkStart w:id="3" w:name="l13"/>
      <w:bookmarkStart w:id="4" w:name="l60"/>
      <w:bookmarkStart w:id="5" w:name="l14"/>
      <w:bookmarkStart w:id="6" w:name="l58"/>
      <w:bookmarkStart w:id="7" w:name="_Toc312083041"/>
      <w:bookmarkStart w:id="8" w:name="_Toc324753704"/>
      <w:bookmarkEnd w:id="2"/>
      <w:bookmarkEnd w:id="3"/>
      <w:bookmarkEnd w:id="4"/>
      <w:bookmarkEnd w:id="5"/>
      <w:bookmarkEnd w:id="6"/>
    </w:p>
    <w:p w:rsidR="00D27802" w:rsidRPr="0070251A" w:rsidRDefault="00D27802" w:rsidP="0070251A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2"/>
        </w:rPr>
      </w:pPr>
      <w:bookmarkStart w:id="9" w:name="_Toc428806804"/>
      <w:r w:rsidRPr="0070251A">
        <w:rPr>
          <w:rFonts w:ascii="Times New Roman" w:eastAsia="Times New Roman" w:hAnsi="Times New Roman" w:cs="Times New Roman"/>
          <w:color w:val="auto"/>
          <w:kern w:val="32"/>
          <w:lang w:val="x-none"/>
        </w:rPr>
        <w:t>3. Оформление экспертизы</w:t>
      </w:r>
      <w:bookmarkEnd w:id="7"/>
      <w:bookmarkEnd w:id="8"/>
      <w:bookmarkEnd w:id="9"/>
    </w:p>
    <w:p w:rsidR="00D27802" w:rsidRPr="0070251A" w:rsidRDefault="00D27802" w:rsidP="00D27802">
      <w:pPr>
        <w:ind w:firstLine="0"/>
        <w:jc w:val="left"/>
        <w:rPr>
          <w:rFonts w:eastAsia="Calibri"/>
          <w:sz w:val="22"/>
          <w:szCs w:val="22"/>
        </w:rPr>
      </w:pPr>
    </w:p>
    <w:p w:rsidR="00FE0288" w:rsidRPr="0070251A" w:rsidRDefault="00D27802" w:rsidP="0070251A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414"/>
        <w:rPr>
          <w:rFonts w:eastAsia="Calibri"/>
        </w:rPr>
      </w:pPr>
      <w:r w:rsidRPr="0070251A">
        <w:rPr>
          <w:rFonts w:eastAsia="Times New Roman"/>
          <w:lang w:eastAsia="ru-RU"/>
        </w:rPr>
        <w:t>По результа</w:t>
      </w:r>
      <w:r w:rsidRPr="0070251A">
        <w:rPr>
          <w:rFonts w:eastAsia="Calibri"/>
          <w:lang w:eastAsia="ru-RU"/>
        </w:rPr>
        <w:t>там проведения экспертизы ответственным исполнителем составляется проект заключения.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</w:rPr>
      </w:pPr>
      <w:r w:rsidRPr="0070251A">
        <w:rPr>
          <w:rFonts w:eastAsia="Calibri"/>
        </w:rPr>
        <w:t>Проект заключения состоит из вводной и содержательной частей.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</w:rPr>
      </w:pPr>
      <w:r w:rsidRPr="0070251A">
        <w:rPr>
          <w:rFonts w:eastAsia="Calibri"/>
        </w:rPr>
        <w:t>Во вводной части проекта заключения указываются:</w:t>
      </w:r>
    </w:p>
    <w:p w:rsidR="00FE0288" w:rsidRPr="0070251A" w:rsidRDefault="00D27802" w:rsidP="001451C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rPr>
          <w:rFonts w:eastAsia="Calibri"/>
        </w:rPr>
      </w:pPr>
      <w:r w:rsidRPr="0070251A">
        <w:rPr>
          <w:rFonts w:eastAsia="Calibri"/>
        </w:rPr>
        <w:t>– источник, от которого получен проект муниципальной программы</w:t>
      </w:r>
      <w:r w:rsidR="00FE0288" w:rsidRPr="0070251A">
        <w:rPr>
          <w:rFonts w:eastAsia="Calibri"/>
        </w:rPr>
        <w:t>;</w:t>
      </w:r>
    </w:p>
    <w:p w:rsidR="00FE0288" w:rsidRPr="0070251A" w:rsidRDefault="00D27802" w:rsidP="001451C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rPr>
          <w:rFonts w:eastAsia="Calibri"/>
        </w:rPr>
      </w:pPr>
      <w:r w:rsidRPr="0070251A">
        <w:rPr>
          <w:rFonts w:eastAsia="Calibri"/>
        </w:rPr>
        <w:t>– дата получения</w:t>
      </w:r>
      <w:r w:rsidRPr="0070251A">
        <w:rPr>
          <w:rFonts w:eastAsia="Calibri"/>
          <w:sz w:val="22"/>
          <w:szCs w:val="22"/>
        </w:rPr>
        <w:t xml:space="preserve"> </w:t>
      </w:r>
      <w:r w:rsidRPr="0070251A">
        <w:rPr>
          <w:rFonts w:eastAsia="Calibri"/>
        </w:rPr>
        <w:t>проект муниципальной программы;</w:t>
      </w:r>
    </w:p>
    <w:p w:rsidR="00FE0288" w:rsidRPr="0070251A" w:rsidRDefault="00D27802" w:rsidP="001451C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rPr>
          <w:rFonts w:eastAsia="Calibri"/>
        </w:rPr>
      </w:pPr>
      <w:r w:rsidRPr="0070251A">
        <w:rPr>
          <w:rFonts w:eastAsia="Calibri"/>
        </w:rPr>
        <w:t>– реквизиты документов, на основании и с учетом которых проведена экспертиза;</w:t>
      </w:r>
    </w:p>
    <w:p w:rsidR="00FE0288" w:rsidRPr="0070251A" w:rsidRDefault="00D27802" w:rsidP="001451C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26"/>
        <w:rPr>
          <w:rFonts w:eastAsia="Calibri"/>
        </w:rPr>
      </w:pPr>
      <w:r w:rsidRPr="0070251A">
        <w:rPr>
          <w:rFonts w:eastAsia="Calibri"/>
        </w:rPr>
        <w:t xml:space="preserve">– перечень документов, предоставленных с </w:t>
      </w:r>
      <w:r w:rsidR="004155FE" w:rsidRPr="0070251A">
        <w:rPr>
          <w:rFonts w:eastAsia="Calibri"/>
        </w:rPr>
        <w:t>П</w:t>
      </w:r>
      <w:r w:rsidRPr="0070251A">
        <w:rPr>
          <w:rFonts w:eastAsia="Calibri"/>
        </w:rPr>
        <w:t>роектом, а также дополнительно запрошенных и изученных в ходе экспертизы документов.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</w:rPr>
      </w:pPr>
      <w:r w:rsidRPr="0070251A">
        <w:rPr>
          <w:rFonts w:eastAsia="Calibri"/>
        </w:rPr>
        <w:t xml:space="preserve">В содержательной части заключения фиксируются несоответствия, выявленные в результате проведения </w:t>
      </w:r>
      <w:r w:rsidR="004155FE" w:rsidRPr="0070251A">
        <w:rPr>
          <w:rFonts w:eastAsia="Calibri"/>
        </w:rPr>
        <w:t>Э</w:t>
      </w:r>
      <w:r w:rsidRPr="0070251A">
        <w:rPr>
          <w:rFonts w:eastAsia="Calibri"/>
        </w:rPr>
        <w:t>кспертизы, делаются выводы и формулируются предложения.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</w:rPr>
      </w:pPr>
      <w:r w:rsidRPr="0070251A">
        <w:rPr>
          <w:rFonts w:eastAsia="Calibri"/>
        </w:rPr>
        <w:t xml:space="preserve">Все выводы и оценки, отраженные в проекте заключения, должны подтверждаться ссылками на исследованные положения </w:t>
      </w:r>
      <w:r w:rsidR="004155FE" w:rsidRPr="0070251A">
        <w:rPr>
          <w:rFonts w:eastAsia="Calibri"/>
        </w:rPr>
        <w:t>Проекта</w:t>
      </w:r>
      <w:r w:rsidRPr="0070251A">
        <w:rPr>
          <w:rFonts w:eastAsia="Calibri"/>
        </w:rPr>
        <w:t>, нормы действующего законодательства.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</w:rPr>
      </w:pPr>
      <w:r w:rsidRPr="0070251A">
        <w:rPr>
          <w:rFonts w:eastAsia="Calibri"/>
        </w:rPr>
        <w:t xml:space="preserve">В проекте заключения не даются рекомендации по утверждению или отклонению представленного проекта муниципальной программы. В проекте заключения выражается мнение о необходимости </w:t>
      </w:r>
      <w:r w:rsidRPr="0070251A">
        <w:rPr>
          <w:rFonts w:eastAsia="Calibri"/>
        </w:rPr>
        <w:lastRenderedPageBreak/>
        <w:t>рассмотрения замечаний и предложений, либо информация об отсутствии замечаний и предложений.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14"/>
        <w:rPr>
          <w:rFonts w:eastAsia="Calibri"/>
          <w:spacing w:val="-2"/>
        </w:rPr>
      </w:pPr>
      <w:r w:rsidRPr="0070251A">
        <w:rPr>
          <w:rFonts w:eastAsia="Calibri"/>
        </w:rPr>
        <w:t xml:space="preserve">Проект заключения не должен содержать политических оценок </w:t>
      </w:r>
      <w:r w:rsidR="00FE0288" w:rsidRPr="0070251A">
        <w:rPr>
          <w:rFonts w:eastAsia="Calibri"/>
        </w:rPr>
        <w:t>Проекта</w:t>
      </w:r>
      <w:r w:rsidRPr="0070251A">
        <w:rPr>
          <w:rFonts w:eastAsia="Calibri"/>
        </w:rPr>
        <w:t>.</w:t>
      </w:r>
    </w:p>
    <w:p w:rsidR="00FE0288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70251A">
        <w:rPr>
          <w:rFonts w:eastAsia="Calibri"/>
        </w:rPr>
        <w:t xml:space="preserve">Проект заключения визируется ответственным исполнителем и направляется на </w:t>
      </w:r>
      <w:r w:rsidR="00C73B32" w:rsidRPr="0070251A">
        <w:rPr>
          <w:rFonts w:eastAsia="Calibri"/>
        </w:rPr>
        <w:t>рассмотрение</w:t>
      </w:r>
      <w:r w:rsidRPr="0070251A">
        <w:rPr>
          <w:rFonts w:eastAsia="Calibri"/>
        </w:rPr>
        <w:t xml:space="preserve"> председателю</w:t>
      </w:r>
      <w:r w:rsidRPr="0070251A">
        <w:rPr>
          <w:rFonts w:eastAsia="Calibri"/>
          <w:spacing w:val="-2"/>
        </w:rPr>
        <w:t>.</w:t>
      </w:r>
    </w:p>
    <w:p w:rsidR="00C73B32" w:rsidRPr="0070251A" w:rsidRDefault="00C73B3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70251A">
        <w:rPr>
          <w:rFonts w:eastAsia="Calibri"/>
          <w:spacing w:val="-2"/>
        </w:rPr>
        <w:t xml:space="preserve">По результатам рассмотрения председателем проект заключения, может быть направлен исполнителю для устранения замечаний. </w:t>
      </w:r>
    </w:p>
    <w:p w:rsidR="00A23E4D" w:rsidRPr="0070251A" w:rsidRDefault="00D2780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70251A">
        <w:rPr>
          <w:rFonts w:eastAsia="Calibri"/>
        </w:rPr>
        <w:t xml:space="preserve">Подписанное председателем </w:t>
      </w:r>
      <w:r w:rsidR="002078A1">
        <w:rPr>
          <w:rFonts w:eastAsia="Calibri"/>
        </w:rPr>
        <w:t>Контрольного</w:t>
      </w:r>
      <w:bookmarkStart w:id="10" w:name="_GoBack"/>
      <w:bookmarkEnd w:id="10"/>
      <w:r w:rsidRPr="0070251A">
        <w:rPr>
          <w:rFonts w:eastAsia="Calibri"/>
        </w:rPr>
        <w:t xml:space="preserve"> органа заключение направляется с сопроводительным письмом</w:t>
      </w:r>
      <w:r w:rsidR="00C73B32" w:rsidRPr="0070251A">
        <w:rPr>
          <w:rFonts w:eastAsia="Calibri"/>
        </w:rPr>
        <w:t xml:space="preserve"> в адрес </w:t>
      </w:r>
      <w:r w:rsidR="006250D4">
        <w:rPr>
          <w:rFonts w:eastAsia="Calibri"/>
        </w:rPr>
        <w:t>Администрации</w:t>
      </w:r>
      <w:r w:rsidR="00FE0288" w:rsidRPr="0070251A">
        <w:rPr>
          <w:rFonts w:eastAsia="Calibri"/>
        </w:rPr>
        <w:t>.</w:t>
      </w:r>
      <w:r w:rsidRPr="0070251A">
        <w:rPr>
          <w:rFonts w:eastAsia="Calibri"/>
        </w:rPr>
        <w:t xml:space="preserve"> </w:t>
      </w:r>
    </w:p>
    <w:p w:rsidR="00C73B32" w:rsidRPr="0070251A" w:rsidRDefault="00C73B32" w:rsidP="001451C5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</w:pPr>
      <w:proofErr w:type="gramStart"/>
      <w:r w:rsidRPr="0070251A">
        <w:rPr>
          <w:rFonts w:eastAsia="Calibri"/>
        </w:rPr>
        <w:t>Контроль за</w:t>
      </w:r>
      <w:proofErr w:type="gramEnd"/>
      <w:r w:rsidRPr="0070251A">
        <w:rPr>
          <w:rFonts w:eastAsia="Calibri"/>
        </w:rPr>
        <w:t xml:space="preserve"> реализацией результатов направлен</w:t>
      </w:r>
      <w:r w:rsidR="0070251A" w:rsidRPr="0070251A">
        <w:rPr>
          <w:rFonts w:eastAsia="Calibri"/>
        </w:rPr>
        <w:t>ных заключений подготовленных по результатам проведенной Экспертизы</w:t>
      </w:r>
      <w:r w:rsidRPr="0070251A">
        <w:rPr>
          <w:rFonts w:eastAsia="Calibri"/>
        </w:rPr>
        <w:t>, осуществляется в соответствии со стандартом «</w:t>
      </w:r>
      <w:r w:rsidR="0070251A" w:rsidRPr="0070251A">
        <w:t>Контроль реализации результатов контрольных и экспертно-аналитических мероприятий».</w:t>
      </w:r>
    </w:p>
    <w:sectPr w:rsidR="00C73B32" w:rsidRPr="0070251A" w:rsidSect="005B4D03">
      <w:pgSz w:w="11909" w:h="16838"/>
      <w:pgMar w:top="1134" w:right="851" w:bottom="1134" w:left="1701" w:header="0" w:footer="6" w:gutter="346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7E" w:rsidRDefault="000F2F7E" w:rsidP="00B44B3F">
      <w:r>
        <w:separator/>
      </w:r>
    </w:p>
  </w:endnote>
  <w:endnote w:type="continuationSeparator" w:id="0">
    <w:p w:rsidR="000F2F7E" w:rsidRDefault="000F2F7E" w:rsidP="00B4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7E" w:rsidRDefault="000F2F7E" w:rsidP="00B44B3F">
      <w:r>
        <w:separator/>
      </w:r>
    </w:p>
  </w:footnote>
  <w:footnote w:type="continuationSeparator" w:id="0">
    <w:p w:rsidR="000F2F7E" w:rsidRDefault="000F2F7E" w:rsidP="00B4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947"/>
    <w:multiLevelType w:val="hybridMultilevel"/>
    <w:tmpl w:val="E0C6C982"/>
    <w:lvl w:ilvl="0" w:tplc="2452C6AA">
      <w:start w:val="1"/>
      <w:numFmt w:val="decimal"/>
      <w:lvlText w:val="2.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8EC2AD9"/>
    <w:multiLevelType w:val="hybridMultilevel"/>
    <w:tmpl w:val="1B14219A"/>
    <w:lvl w:ilvl="0" w:tplc="93E89BD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7F760E"/>
    <w:multiLevelType w:val="hybridMultilevel"/>
    <w:tmpl w:val="7F72B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814174"/>
    <w:multiLevelType w:val="multilevel"/>
    <w:tmpl w:val="FF4E0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36F4600"/>
    <w:multiLevelType w:val="multilevel"/>
    <w:tmpl w:val="FF4E0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942698"/>
    <w:multiLevelType w:val="multilevel"/>
    <w:tmpl w:val="FF4E0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5EA5922"/>
    <w:multiLevelType w:val="hybridMultilevel"/>
    <w:tmpl w:val="92A42CD2"/>
    <w:lvl w:ilvl="0" w:tplc="93E89BD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026D5C"/>
    <w:multiLevelType w:val="hybridMultilevel"/>
    <w:tmpl w:val="5686E250"/>
    <w:lvl w:ilvl="0" w:tplc="93E89BD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D116FA"/>
    <w:multiLevelType w:val="hybridMultilevel"/>
    <w:tmpl w:val="3FF0461A"/>
    <w:lvl w:ilvl="0" w:tplc="3D044D7C">
      <w:start w:val="1"/>
      <w:numFmt w:val="decimal"/>
      <w:lvlText w:val="2.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47"/>
    <w:rsid w:val="0003070B"/>
    <w:rsid w:val="00076827"/>
    <w:rsid w:val="00087E5C"/>
    <w:rsid w:val="000F2F7E"/>
    <w:rsid w:val="001451C5"/>
    <w:rsid w:val="00151C64"/>
    <w:rsid w:val="001F134C"/>
    <w:rsid w:val="00202AFC"/>
    <w:rsid w:val="002078A1"/>
    <w:rsid w:val="00247923"/>
    <w:rsid w:val="00254EC3"/>
    <w:rsid w:val="002A2C00"/>
    <w:rsid w:val="00305BB3"/>
    <w:rsid w:val="003D314F"/>
    <w:rsid w:val="003D6D19"/>
    <w:rsid w:val="003F65A3"/>
    <w:rsid w:val="004155FE"/>
    <w:rsid w:val="00493A8C"/>
    <w:rsid w:val="004A34AE"/>
    <w:rsid w:val="004B5245"/>
    <w:rsid w:val="004D1268"/>
    <w:rsid w:val="004D48C0"/>
    <w:rsid w:val="00583A0D"/>
    <w:rsid w:val="00587ABF"/>
    <w:rsid w:val="005908E3"/>
    <w:rsid w:val="005B2164"/>
    <w:rsid w:val="005B4D03"/>
    <w:rsid w:val="005D6C8E"/>
    <w:rsid w:val="006250D4"/>
    <w:rsid w:val="00663455"/>
    <w:rsid w:val="00697209"/>
    <w:rsid w:val="0069744F"/>
    <w:rsid w:val="006D20B9"/>
    <w:rsid w:val="00700318"/>
    <w:rsid w:val="0070251A"/>
    <w:rsid w:val="00716A51"/>
    <w:rsid w:val="007878BF"/>
    <w:rsid w:val="0079275D"/>
    <w:rsid w:val="007A0031"/>
    <w:rsid w:val="007A2572"/>
    <w:rsid w:val="00872B8D"/>
    <w:rsid w:val="00891B56"/>
    <w:rsid w:val="008E397A"/>
    <w:rsid w:val="00942035"/>
    <w:rsid w:val="009815A5"/>
    <w:rsid w:val="009A5611"/>
    <w:rsid w:val="009F2A6D"/>
    <w:rsid w:val="00A23E4D"/>
    <w:rsid w:val="00A66026"/>
    <w:rsid w:val="00AE3A71"/>
    <w:rsid w:val="00B32847"/>
    <w:rsid w:val="00B44B3F"/>
    <w:rsid w:val="00B534B3"/>
    <w:rsid w:val="00B97418"/>
    <w:rsid w:val="00BC632E"/>
    <w:rsid w:val="00BE1530"/>
    <w:rsid w:val="00C01479"/>
    <w:rsid w:val="00C15366"/>
    <w:rsid w:val="00C64D8D"/>
    <w:rsid w:val="00C73B32"/>
    <w:rsid w:val="00C917F7"/>
    <w:rsid w:val="00C945B9"/>
    <w:rsid w:val="00CA5E20"/>
    <w:rsid w:val="00CA6AA9"/>
    <w:rsid w:val="00CE6C84"/>
    <w:rsid w:val="00D128A3"/>
    <w:rsid w:val="00D27802"/>
    <w:rsid w:val="00D4311E"/>
    <w:rsid w:val="00D54D01"/>
    <w:rsid w:val="00D81A67"/>
    <w:rsid w:val="00D93924"/>
    <w:rsid w:val="00DC36C1"/>
    <w:rsid w:val="00DF42AD"/>
    <w:rsid w:val="00DF4AB9"/>
    <w:rsid w:val="00E85C82"/>
    <w:rsid w:val="00F07BD2"/>
    <w:rsid w:val="00F66D1E"/>
    <w:rsid w:val="00FB45B4"/>
    <w:rsid w:val="00FC55CE"/>
    <w:rsid w:val="00FD04D8"/>
    <w:rsid w:val="00FD43FE"/>
    <w:rsid w:val="00FE0288"/>
    <w:rsid w:val="00FE3EAE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4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OC Heading"/>
    <w:basedOn w:val="1"/>
    <w:next w:val="a"/>
    <w:uiPriority w:val="39"/>
    <w:semiHidden/>
    <w:unhideWhenUsed/>
    <w:qFormat/>
    <w:rsid w:val="00B328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84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32847"/>
    <w:pPr>
      <w:tabs>
        <w:tab w:val="left" w:pos="284"/>
        <w:tab w:val="right" w:leader="dot" w:pos="9001"/>
      </w:tabs>
      <w:spacing w:after="100"/>
      <w:ind w:firstLine="0"/>
      <w:jc w:val="left"/>
    </w:pPr>
  </w:style>
  <w:style w:type="character" w:styleId="a7">
    <w:name w:val="Hyperlink"/>
    <w:basedOn w:val="a0"/>
    <w:uiPriority w:val="99"/>
    <w:unhideWhenUsed/>
    <w:rsid w:val="00B32847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0251A"/>
    <w:pPr>
      <w:spacing w:after="100"/>
      <w:ind w:left="280"/>
    </w:pPr>
  </w:style>
  <w:style w:type="paragraph" w:styleId="a8">
    <w:name w:val="header"/>
    <w:basedOn w:val="a"/>
    <w:link w:val="a9"/>
    <w:uiPriority w:val="99"/>
    <w:unhideWhenUsed/>
    <w:rsid w:val="00B44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B3F"/>
  </w:style>
  <w:style w:type="paragraph" w:styleId="aa">
    <w:name w:val="footer"/>
    <w:basedOn w:val="a"/>
    <w:link w:val="ab"/>
    <w:uiPriority w:val="99"/>
    <w:unhideWhenUsed/>
    <w:rsid w:val="00B44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4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OC Heading"/>
    <w:basedOn w:val="1"/>
    <w:next w:val="a"/>
    <w:uiPriority w:val="39"/>
    <w:semiHidden/>
    <w:unhideWhenUsed/>
    <w:qFormat/>
    <w:rsid w:val="00B328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84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32847"/>
    <w:pPr>
      <w:tabs>
        <w:tab w:val="left" w:pos="284"/>
        <w:tab w:val="right" w:leader="dot" w:pos="9001"/>
      </w:tabs>
      <w:spacing w:after="100"/>
      <w:ind w:firstLine="0"/>
      <w:jc w:val="left"/>
    </w:pPr>
  </w:style>
  <w:style w:type="character" w:styleId="a7">
    <w:name w:val="Hyperlink"/>
    <w:basedOn w:val="a0"/>
    <w:uiPriority w:val="99"/>
    <w:unhideWhenUsed/>
    <w:rsid w:val="00B32847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0251A"/>
    <w:pPr>
      <w:spacing w:after="100"/>
      <w:ind w:left="280"/>
    </w:pPr>
  </w:style>
  <w:style w:type="paragraph" w:styleId="a8">
    <w:name w:val="header"/>
    <w:basedOn w:val="a"/>
    <w:link w:val="a9"/>
    <w:uiPriority w:val="99"/>
    <w:unhideWhenUsed/>
    <w:rsid w:val="00B44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B3F"/>
  </w:style>
  <w:style w:type="paragraph" w:styleId="aa">
    <w:name w:val="footer"/>
    <w:basedOn w:val="a"/>
    <w:link w:val="ab"/>
    <w:uiPriority w:val="99"/>
    <w:unhideWhenUsed/>
    <w:rsid w:val="00B44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D944-056B-48CD-9040-4EEACCB2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6</cp:revision>
  <cp:lastPrinted>2016-03-18T09:59:00Z</cp:lastPrinted>
  <dcterms:created xsi:type="dcterms:W3CDTF">2015-11-13T06:14:00Z</dcterms:created>
  <dcterms:modified xsi:type="dcterms:W3CDTF">2016-03-18T09:59:00Z</dcterms:modified>
</cp:coreProperties>
</file>